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Программные средства, применяемые в сфере управления проектами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562.1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«Программные средства, применяемые в сфере управления проектами государственно-частного партнерства»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«Программные средства, применяемые в сфере управления проектами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«Программные средства, применяемые в сфере управления проектами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прикладные программные средства, применяемые в сфере управления проектами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программное обеспечение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основные прикладные программные средства и информационные техно-логии, применяемые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анализировать фактические результаты проекта государственно-частного партнерства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использования основных прикладных программных средств и информационных технологий, применяемых в сфере управления проектами, справочно- правовые системы, ГАС «Управление», в том числе в целях актуализации правовых документов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программного обеспечения (текстовые, графические, табличные и аналитические приложения, прило-жения для визуального представления данных) для работы с информацией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24.9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«Программные средства, применяемые в сфере управления проектами государственно-частного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механизм реализации проектов</w:t>
            </w:r>
          </w:p>
          <w:p>
            <w:pPr>
              <w:jc w:val="left"/>
              <w:spacing w:after="0" w:line="240" w:lineRule="auto"/>
              <w:rPr>
                <w:sz w:val="24"/>
                <w:szCs w:val="24"/>
              </w:rPr>
            </w:pPr>
            <w:r>
              <w:rPr>
                <w:rFonts w:ascii="Times New Roman" w:hAnsi="Times New Roman" w:cs="Times New Roman"/>
                <w:b/>
                <w:color w:val="#000000"/>
                <w:sz w:val="24"/>
                <w:szCs w:val="24"/>
              </w:rPr>
              <w:t>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Государственно-частное партнерство: сущность и механизм реализации проектов</w:t>
            </w:r>
          </w:p>
          <w:p>
            <w:pPr>
              <w:jc w:val="left"/>
              <w:spacing w:after="0" w:line="240" w:lineRule="auto"/>
              <w:rPr>
                <w:sz w:val="24"/>
                <w:szCs w:val="24"/>
              </w:rPr>
            </w:pPr>
            <w:r>
              <w:rPr>
                <w:rFonts w:ascii="Times New Roman" w:hAnsi="Times New Roman" w:cs="Times New Roman"/>
                <w:color w:val="#000000"/>
                <w:sz w:val="24"/>
                <w:szCs w:val="24"/>
              </w:rPr>
              <w:t> государственно-частного партнерства. Объекты и процессы управления в проектах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Государственно-частное партнерство: сущность и механизм реализации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и процессы управления в проектах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отдельными функциональными областями проектов государственно- частногопартнерства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инструментарий, применяемый на разных стадиях проектов государственно-частного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Программные средства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интеграцией и содержанием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Программные средства управления проектами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41.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Государственно-частное партнерство: сущность и механизм реализации проектов</w:t>
            </w:r>
          </w:p>
          <w:p>
            <w:pPr>
              <w:jc w:val="center"/>
              <w:spacing w:after="0" w:line="240" w:lineRule="auto"/>
              <w:rPr>
                <w:sz w:val="24"/>
                <w:szCs w:val="24"/>
              </w:rPr>
            </w:pPr>
            <w:r>
              <w:rPr>
                <w:rFonts w:ascii="Times New Roman" w:hAnsi="Times New Roman" w:cs="Times New Roman"/>
                <w:b/>
                <w:color w:val="#000000"/>
                <w:sz w:val="24"/>
                <w:szCs w:val="24"/>
              </w:rPr>
              <w:t> государственно-частного партнерства. Объекты и процессы управления в проектах государственно-частного партнерства</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государственно-частного партнерства.  Организационные основы управленияпроектамигосударственно-частного партнерства. Опыт развития государственно-частного партнерствав регионах РФ.</w:t>
            </w:r>
          </w:p>
          <w:p>
            <w:pPr>
              <w:jc w:val="both"/>
              <w:spacing w:after="0" w:line="240" w:lineRule="auto"/>
              <w:rPr>
                <w:sz w:val="24"/>
                <w:szCs w:val="24"/>
              </w:rPr>
            </w:pPr>
            <w:r>
              <w:rPr>
                <w:rFonts w:ascii="Times New Roman" w:hAnsi="Times New Roman" w:cs="Times New Roman"/>
                <w:color w:val="#000000"/>
                <w:sz w:val="24"/>
                <w:szCs w:val="24"/>
              </w:rPr>
              <w:t> Объекты управления в проектах государственно-частногопартнерства. Основные процессы в управлении проектамигосударственно-частного партнерства.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сроками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сроками проекта</w:t>
            </w:r>
          </w:p>
          <w:p>
            <w:pPr>
              <w:jc w:val="both"/>
              <w:spacing w:after="0" w:line="240" w:lineRule="auto"/>
              <w:rPr>
                <w:sz w:val="24"/>
                <w:szCs w:val="24"/>
              </w:rPr>
            </w:pPr>
            <w:r>
              <w:rPr>
                <w:rFonts w:ascii="Times New Roman" w:hAnsi="Times New Roman" w:cs="Times New Roman"/>
                <w:color w:val="#000000"/>
                <w:sz w:val="24"/>
                <w:szCs w:val="24"/>
              </w:rPr>
              <w:t> Определение состава операций. Инструменты и методы. Список плановых операций. Параметры операций. Список контрольных событий. Определение взаимосвязи операций. Оценка ресурсов операций. Инструменты и методы. Требования к ресурсам операции. Календарь ресурсов. Оценка длительности операций. Понятие длительности операций, периода времени выполнения операций. Разработка расписания. Базовый план расписания. Управление расписанием. Отчетность о прогрессе проекта. Анализ отклонений по срокам. Управление расписанием.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«Программные средства, применяемые в сфере управления проектами государственно-частного партнерства» / Червенчук И.В.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Евсеева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Раменская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https://urait.ru/bcode/477360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https://urait.ru/bcode/469757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9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2021-2022_ФГОС3++2021_Маг-ЗФО-ГМУ(ГРЭ)(21)_plx_Программные средства_ применяемые в сфере управления проектами государственно-частного партнерства</dc:title>
  <dc:creator>FastReport.NET</dc:creator>
</cp:coreProperties>
</file>